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3A98A" w14:textId="33C43AA5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  <w:r w:rsidR="005956CF">
        <w:rPr>
          <w:lang w:val="uk-UA"/>
        </w:rPr>
        <w:t xml:space="preserve"> </w:t>
      </w:r>
      <w:r w:rsidR="00512532">
        <w:rPr>
          <w:lang w:val="uk-UA"/>
        </w:rPr>
        <w:t>1</w:t>
      </w:r>
    </w:p>
    <w:p w14:paraId="32DE6A74" w14:textId="77777777" w:rsidR="0059718D" w:rsidRPr="0059718D" w:rsidRDefault="00534412" w:rsidP="0059718D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 xml:space="preserve">Програми « Розвиток </w:t>
      </w:r>
    </w:p>
    <w:p w14:paraId="19A6A016" w14:textId="77777777" w:rsidR="0059718D" w:rsidRPr="0059718D" w:rsidRDefault="0059718D" w:rsidP="0059718D">
      <w:pPr>
        <w:ind w:left="9204" w:firstLine="708"/>
        <w:rPr>
          <w:lang w:val="uk-UA"/>
        </w:rPr>
      </w:pPr>
      <w:r w:rsidRPr="0059718D">
        <w:rPr>
          <w:lang w:val="uk-UA"/>
        </w:rPr>
        <w:t xml:space="preserve">охорони здоров’я  Малинської  міської </w:t>
      </w:r>
    </w:p>
    <w:p w14:paraId="28582B75" w14:textId="308EC60E" w:rsidR="0059718D" w:rsidRPr="002A7F35" w:rsidRDefault="0059718D" w:rsidP="0059718D">
      <w:pPr>
        <w:ind w:left="9204" w:firstLine="708"/>
        <w:rPr>
          <w:sz w:val="28"/>
          <w:szCs w:val="28"/>
          <w:lang w:val="uk-UA"/>
        </w:rPr>
      </w:pP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07E82DC" w14:textId="53D651F7" w:rsidR="0074688D" w:rsidRDefault="0074688D" w:rsidP="0059718D">
      <w:pPr>
        <w:ind w:left="9498"/>
        <w:jc w:val="both"/>
        <w:rPr>
          <w:b/>
          <w:lang w:val="uk-UA"/>
        </w:rPr>
      </w:pPr>
    </w:p>
    <w:p w14:paraId="0161833D" w14:textId="0A7F7F93" w:rsidR="0074688D" w:rsidRDefault="0074688D" w:rsidP="00AE5F85">
      <w:pPr>
        <w:jc w:val="right"/>
        <w:rPr>
          <w:lang w:val="uk-UA"/>
        </w:rPr>
      </w:pPr>
    </w:p>
    <w:tbl>
      <w:tblPr>
        <w:tblW w:w="144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3119"/>
        <w:gridCol w:w="1276"/>
        <w:gridCol w:w="28"/>
        <w:gridCol w:w="2220"/>
        <w:gridCol w:w="20"/>
        <w:gridCol w:w="28"/>
        <w:gridCol w:w="823"/>
        <w:gridCol w:w="709"/>
        <w:gridCol w:w="566"/>
        <w:gridCol w:w="29"/>
        <w:gridCol w:w="2239"/>
      </w:tblGrid>
      <w:tr w:rsidR="00716244" w:rsidRPr="00687F8A" w14:paraId="36211438" w14:textId="77777777" w:rsidTr="00C35957">
        <w:trPr>
          <w:trHeight w:val="34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71624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0F0C57">
        <w:trPr>
          <w:trHeight w:val="19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770CB097" w:rsidR="00716244" w:rsidRPr="007D66F6" w:rsidRDefault="00716244" w:rsidP="000F0C57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</w:t>
            </w:r>
            <w:r w:rsidR="000F0C57"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74688D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AD4346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0F0C5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C35957">
        <w:trPr>
          <w:trHeight w:val="282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5066806D" w:rsidR="0074688D" w:rsidRPr="00687F8A" w:rsidRDefault="00DE5C6E" w:rsidP="00A2776D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1. Утримання закладів охорони здоров</w:t>
            </w:r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C35957">
        <w:trPr>
          <w:trHeight w:val="841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275EAD83" w:rsidR="00DB6D1F" w:rsidRPr="004A0D55" w:rsidRDefault="00DB6D1F" w:rsidP="00B256A5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</w:t>
            </w:r>
            <w:r w:rsidR="00B256A5">
              <w:rPr>
                <w:sz w:val="28"/>
                <w:szCs w:val="28"/>
                <w:lang w:val="uk-UA"/>
              </w:rPr>
              <w:t xml:space="preserve"> </w:t>
            </w:r>
            <w:r w:rsidRPr="004A0D55">
              <w:rPr>
                <w:sz w:val="28"/>
                <w:szCs w:val="28"/>
                <w:lang w:val="uk-UA"/>
              </w:rPr>
              <w:t>некомерційне підприємство «Малинська міська лікарня» Малинської міської рад</w:t>
            </w:r>
            <w:r w:rsidR="00B256A5">
              <w:rPr>
                <w:sz w:val="28"/>
                <w:szCs w:val="28"/>
                <w:lang w:val="uk-UA"/>
              </w:rPr>
              <w:t>и (далі – КНП «Малинська міська</w:t>
            </w:r>
            <w:r w:rsidR="00C35957">
              <w:rPr>
                <w:sz w:val="28"/>
                <w:szCs w:val="28"/>
                <w:lang w:val="uk-UA"/>
              </w:rPr>
              <w:t xml:space="preserve">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2067C8C" w14:textId="36169490" w:rsidR="0074688D" w:rsidRPr="00DB6D1F" w:rsidRDefault="005D00BC" w:rsidP="00B256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743BF5D3" w:rsidR="0074688D" w:rsidRPr="00687F8A" w:rsidRDefault="009A5EA0" w:rsidP="00776EE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="00C668CC">
              <w:rPr>
                <w:sz w:val="28"/>
                <w:szCs w:val="28"/>
                <w:lang w:val="uk-UA"/>
              </w:rPr>
              <w:t xml:space="preserve">видатків </w:t>
            </w:r>
            <w:r w:rsidRPr="00687F8A">
              <w:rPr>
                <w:sz w:val="28"/>
                <w:szCs w:val="28"/>
                <w:lang w:val="uk-UA"/>
              </w:rPr>
              <w:t xml:space="preserve">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BD9606E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5AD4BACC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</w:t>
            </w:r>
            <w:r w:rsidR="00CA6723">
              <w:rPr>
                <w:sz w:val="28"/>
                <w:szCs w:val="28"/>
                <w:lang w:val="uk-UA"/>
              </w:rPr>
              <w:t xml:space="preserve">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FE744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776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C35957">
        <w:trPr>
          <w:trHeight w:val="330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5D4AE0EA" w:rsidR="0074688D" w:rsidRPr="00687F8A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C35957">
        <w:trPr>
          <w:trHeight w:val="55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148A4ABD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1D5554A" w14:textId="2C582876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74688D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Придбання п</w:t>
            </w:r>
            <w:r w:rsidRPr="00687F8A">
              <w:rPr>
                <w:rStyle w:val="rvts0"/>
                <w:sz w:val="28"/>
                <w:szCs w:val="28"/>
              </w:rPr>
              <w:t xml:space="preserve">редметів, </w:t>
            </w:r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теріалів, обладнання та інвентар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1A62D5C5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2D290A8E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 xml:space="preserve">, кошти підприємств, інші джерела фінансування, не </w:t>
            </w:r>
            <w:r w:rsidR="002C3545"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В межах фінансових </w:t>
            </w:r>
          </w:p>
          <w:p w14:paraId="2D3262D5" w14:textId="7DF55E33" w:rsidR="0074688D" w:rsidRPr="00687F8A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>них видатків для функціонування ЗОЗ.</w:t>
            </w:r>
          </w:p>
          <w:p w14:paraId="32158233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C35957">
        <w:trPr>
          <w:trHeight w:val="245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0328463" w:rsidR="0074688D" w:rsidRPr="00687F8A" w:rsidRDefault="00DE5C6E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C35957">
        <w:trPr>
          <w:trHeight w:val="288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3B8046C0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1B3971" w14:textId="1FAA230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3DEC6865" w:rsidR="00687F8A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2BFFAD42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2C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AB5868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C35957">
        <w:trPr>
          <w:trHeight w:val="1159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перев</w:t>
            </w:r>
            <w:r w:rsidRPr="00687F8A">
              <w:rPr>
                <w:sz w:val="28"/>
                <w:szCs w:val="28"/>
              </w:rPr>
              <w:t>’</w:t>
            </w:r>
            <w:r w:rsidRPr="00687F8A">
              <w:rPr>
                <w:sz w:val="28"/>
                <w:szCs w:val="28"/>
                <w:lang w:val="uk-UA"/>
              </w:rPr>
              <w:t xml:space="preserve">язувальних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4A052543" w:rsidR="0074688D" w:rsidRPr="00687F8A" w:rsidRDefault="00C668CC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</w:t>
            </w:r>
            <w:r w:rsidR="00716244" w:rsidRPr="00687F8A">
              <w:rPr>
                <w:sz w:val="28"/>
                <w:szCs w:val="28"/>
                <w:lang w:val="uk-UA"/>
              </w:rPr>
              <w:t xml:space="preserve">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C35957">
        <w:trPr>
          <w:trHeight w:val="369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42736331" w:rsidR="0074688D" w:rsidRPr="00687F8A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</w:p>
          <w:p w14:paraId="4F87E27B" w14:textId="39C3356C" w:rsidR="00AB7AA5" w:rsidRPr="00687F8A" w:rsidRDefault="00AB7AA5" w:rsidP="00A5351C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0A8EC74B" w:rsidR="0074688D" w:rsidRPr="00687F8A" w:rsidRDefault="00C668CC" w:rsidP="008E64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Відповідно до розрахунків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C35957">
        <w:trPr>
          <w:trHeight w:val="351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360A9E45" w:rsidR="0074688D" w:rsidRPr="00687F8A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C35957">
        <w:trPr>
          <w:trHeight w:val="34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2A9D0F9B" w:rsidR="00DB6D1F" w:rsidRPr="00C35957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  <w:r w:rsidRPr="00C35957">
              <w:rPr>
                <w:sz w:val="28"/>
                <w:szCs w:val="28"/>
                <w:lang w:val="uk-UA"/>
              </w:rPr>
              <w:lastRenderedPageBreak/>
              <w:t xml:space="preserve">(далі – КНП «Малинська міська </w:t>
            </w:r>
            <w:r w:rsidR="00C668CC" w:rsidRPr="00C35957">
              <w:rPr>
                <w:sz w:val="28"/>
                <w:szCs w:val="28"/>
                <w:lang w:val="uk-UA"/>
              </w:rPr>
              <w:t>лікарня» ММР</w:t>
            </w:r>
            <w:r w:rsidRPr="00C35957">
              <w:rPr>
                <w:sz w:val="28"/>
                <w:szCs w:val="28"/>
                <w:lang w:val="uk-UA"/>
              </w:rPr>
              <w:t>);</w:t>
            </w:r>
          </w:p>
          <w:p w14:paraId="38712257" w14:textId="2ECB297B" w:rsidR="0074688D" w:rsidRPr="00DB6D1F" w:rsidRDefault="005D00BC" w:rsidP="005D00BC">
            <w:pPr>
              <w:jc w:val="both"/>
              <w:rPr>
                <w:sz w:val="32"/>
                <w:szCs w:val="28"/>
                <w:lang w:val="uk-UA"/>
              </w:rPr>
            </w:pPr>
            <w:r w:rsidRPr="00C35957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 w:rsidRPr="00C35957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0FCDE3D2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Термомодернізація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Заміна вікон на 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0222339B" w14:textId="77777777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  <w:p w14:paraId="752283B2" w14:textId="6CBD4C25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09403E60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інші джерела фінансування, не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6F2A5CD6" w:rsidR="007D66F6" w:rsidRDefault="008E64AF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r w:rsidR="0048558F">
              <w:rPr>
                <w:sz w:val="28"/>
                <w:szCs w:val="28"/>
                <w:lang w:val="uk-UA"/>
              </w:rPr>
              <w:t>енерго</w:t>
            </w:r>
            <w:r w:rsidR="0048558F" w:rsidRPr="00687F8A">
              <w:rPr>
                <w:sz w:val="28"/>
                <w:szCs w:val="28"/>
                <w:lang w:val="uk-UA"/>
              </w:rPr>
              <w:t>ефекти</w:t>
            </w:r>
            <w:r w:rsidR="00CA6723">
              <w:rPr>
                <w:sz w:val="28"/>
                <w:szCs w:val="28"/>
                <w:lang w:val="uk-UA"/>
              </w:rPr>
              <w:t>-в</w:t>
            </w:r>
            <w:r w:rsidR="0048558F">
              <w:rPr>
                <w:sz w:val="28"/>
                <w:szCs w:val="28"/>
                <w:lang w:val="uk-UA"/>
              </w:rPr>
              <w:t>н</w:t>
            </w:r>
            <w:r w:rsidR="0048558F" w:rsidRPr="00687F8A">
              <w:rPr>
                <w:sz w:val="28"/>
                <w:szCs w:val="28"/>
                <w:lang w:val="uk-UA"/>
              </w:rPr>
              <w:t>ості</w:t>
            </w:r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7D66F6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C35957">
        <w:trPr>
          <w:trHeight w:val="321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A5726A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C35957">
        <w:trPr>
          <w:trHeight w:val="211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3A078BD9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3697721" w14:textId="2F38F98E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Капітальні видатки:</w:t>
            </w:r>
          </w:p>
          <w:p w14:paraId="426863C6" w14:textId="77777777" w:rsidR="00C35957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ремонт, реконструкція приміщень, будівель, 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 xml:space="preserve">реж </w:t>
            </w:r>
          </w:p>
          <w:p w14:paraId="266C3BD7" w14:textId="5C4A7905" w:rsidR="0074688D" w:rsidRPr="00687F8A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водопо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стачання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мереж </w:t>
            </w:r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ча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ння;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3E1EE972" w14:textId="77777777" w:rsidR="0074688D" w:rsidRPr="00687F8A" w:rsidRDefault="00A252B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2C560937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A252B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C35957">
        <w:trPr>
          <w:trHeight w:val="273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185E39D5" w:rsidR="0074688D" w:rsidRPr="00687F8A" w:rsidRDefault="00DE5C6E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Покращення матеріально-технічної бази закладів охорони здоров</w:t>
            </w:r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громади</w:t>
            </w:r>
          </w:p>
        </w:tc>
      </w:tr>
      <w:tr w:rsidR="0074688D" w:rsidRPr="0066670D" w14:paraId="41CCAC87" w14:textId="77777777" w:rsidTr="00C35957">
        <w:trPr>
          <w:trHeight w:val="189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1E0FFA5C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3FF836" w14:textId="51701690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A252B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A252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3B3F389A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 xml:space="preserve">, кошти підприємств, інші джерела фінансування, не </w:t>
            </w:r>
            <w:r w:rsidR="002C3545"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Покращення матеріальної бази закладів охорони здоров’я</w:t>
            </w:r>
          </w:p>
        </w:tc>
      </w:tr>
      <w:tr w:rsidR="0074688D" w:rsidRPr="00687F8A" w14:paraId="74DD622C" w14:textId="77777777" w:rsidTr="00C35957">
        <w:trPr>
          <w:trHeight w:val="297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71DD714C" w:rsidR="0074688D" w:rsidRPr="00687F8A" w:rsidRDefault="00DE5C6E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C35957">
        <w:trPr>
          <w:trHeight w:val="5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BCE2" w14:textId="4A4794F4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</w:t>
            </w:r>
            <w:r w:rsidR="0048558F">
              <w:rPr>
                <w:sz w:val="28"/>
                <w:szCs w:val="28"/>
                <w:lang w:val="uk-UA"/>
              </w:rPr>
              <w:t>нська міська лікарня» ММР</w:t>
            </w:r>
            <w:r w:rsidR="0066670D">
              <w:rPr>
                <w:sz w:val="28"/>
                <w:szCs w:val="28"/>
                <w:lang w:val="uk-UA"/>
              </w:rPr>
              <w:t>)</w:t>
            </w:r>
            <w:r w:rsidR="0048558F">
              <w:rPr>
                <w:sz w:val="28"/>
                <w:szCs w:val="28"/>
                <w:lang w:val="uk-UA"/>
              </w:rPr>
              <w:t xml:space="preserve"> 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  <w:p w14:paraId="10AB9D00" w14:textId="4E0DB43F" w:rsidR="0074688D" w:rsidRPr="00687F8A" w:rsidRDefault="0074688D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26BE3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>ння інших обмежуючих заходів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150DF53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2B02FF44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845E3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C35957">
        <w:trPr>
          <w:trHeight w:val="363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40773214" w:rsidR="0074688D" w:rsidRPr="00687F8A" w:rsidRDefault="00DE5C6E" w:rsidP="00A5726A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65FC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C35957">
        <w:trPr>
          <w:trHeight w:val="1408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300F1E31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ММР»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E6FE5CE" w14:textId="7A30613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3669EFE6" w:rsidR="0074688D" w:rsidRPr="00687F8A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>протипожежної</w:t>
            </w:r>
            <w:r w:rsidR="0048558F">
              <w:rPr>
                <w:sz w:val="28"/>
                <w:szCs w:val="28"/>
                <w:lang w:val="uk-UA"/>
              </w:rPr>
              <w:t xml:space="preserve"> безпеки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 xml:space="preserve">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lastRenderedPageBreak/>
              <w:t>закладах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6430446C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205C493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 xml:space="preserve">, кошти підприємств, </w:t>
            </w:r>
            <w:r w:rsidR="00687F8A" w:rsidRPr="00687F8A">
              <w:rPr>
                <w:sz w:val="28"/>
                <w:szCs w:val="28"/>
                <w:lang w:val="uk-UA"/>
              </w:rPr>
              <w:lastRenderedPageBreak/>
              <w:t>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77777777" w:rsidR="0074688D" w:rsidRDefault="00845E3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r w:rsidR="0074688D" w:rsidRPr="00687F8A">
              <w:rPr>
                <w:sz w:val="28"/>
                <w:szCs w:val="28"/>
                <w:lang w:val="uk-UA"/>
              </w:rPr>
              <w:t>по</w:t>
            </w:r>
            <w:r w:rsidRPr="00687F8A">
              <w:rPr>
                <w:sz w:val="28"/>
                <w:szCs w:val="28"/>
                <w:lang w:val="uk-UA"/>
              </w:rPr>
              <w:t>-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жежної безпеки </w:t>
            </w:r>
            <w:r w:rsidR="0074688D" w:rsidRPr="00687F8A">
              <w:rPr>
                <w:sz w:val="28"/>
                <w:szCs w:val="28"/>
                <w:lang w:val="uk-UA"/>
              </w:rPr>
              <w:lastRenderedPageBreak/>
              <w:t>та правил вогнезахисту.</w:t>
            </w:r>
          </w:p>
          <w:p w14:paraId="01C0222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C35957">
        <w:trPr>
          <w:trHeight w:val="483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3511" w14:textId="77777777" w:rsidR="004D0271" w:rsidRDefault="0071715B" w:rsidP="00A5726A">
            <w:pPr>
              <w:tabs>
                <w:tab w:val="left" w:pos="372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1FCB7855" w14:textId="2468A953" w:rsidR="00526F52" w:rsidRPr="00687F8A" w:rsidRDefault="004D0271" w:rsidP="00A5726A">
            <w:pPr>
              <w:tabs>
                <w:tab w:val="left" w:pos="3720"/>
              </w:tabs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71715B" w:rsidRPr="00687F8A">
              <w:rPr>
                <w:b/>
                <w:sz w:val="28"/>
                <w:szCs w:val="28"/>
                <w:lang w:val="uk-UA"/>
              </w:rPr>
              <w:t xml:space="preserve">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C35957">
        <w:trPr>
          <w:trHeight w:val="1407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0B8C337D" w:rsidR="00DB6D1F" w:rsidRPr="004A0D55" w:rsidRDefault="00DB6D1F" w:rsidP="00DB6D1F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E2B682C" w14:textId="77777777" w:rsidR="00526F52" w:rsidRDefault="005D00BC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  <w:p w14:paraId="1836BE1C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E349630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728067A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58D22AE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12245BB" w14:textId="5EA0E225" w:rsidR="004D0271" w:rsidRPr="00687F8A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Вакцинація дівчаток</w:t>
            </w:r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669B1027" w:rsidR="00526F52" w:rsidRPr="00687F8A" w:rsidRDefault="00AC56E6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r w:rsidR="00526F52" w:rsidRPr="00687F8A">
              <w:rPr>
                <w:bCs/>
                <w:sz w:val="28"/>
                <w:szCs w:val="28"/>
              </w:rPr>
              <w:t>захисту від раку шийки матки.</w:t>
            </w:r>
          </w:p>
        </w:tc>
      </w:tr>
      <w:tr w:rsidR="0034698F" w:rsidRPr="00687F8A" w14:paraId="25C9CB65" w14:textId="77777777" w:rsidTr="00C35957">
        <w:trPr>
          <w:trHeight w:val="415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542BDD76" w:rsidR="0034698F" w:rsidRPr="00687F8A" w:rsidRDefault="0034698F" w:rsidP="002648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tr w:rsidR="006518D4" w:rsidRPr="00687F8A" w14:paraId="1EA2FE16" w14:textId="77777777" w:rsidTr="00C35957">
        <w:trPr>
          <w:trHeight w:val="36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339F43B5" w:rsidR="006518D4" w:rsidRPr="004A0D55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AC56E6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38FF107" w14:textId="61F1C526" w:rsidR="006518D4" w:rsidRPr="00687F8A" w:rsidRDefault="006518D4" w:rsidP="006518D4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C314031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виплат заробітної плати та нарахування на заробітну плату  медичним працівникам  закладів охорони здоров’я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35D4090A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39CE99F6" w:rsidR="006518D4" w:rsidRPr="00687F8A" w:rsidRDefault="00AC56E6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518D4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6518D4" w:rsidRPr="00687F8A" w:rsidRDefault="006518D4" w:rsidP="006518D4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C35957" w:rsidRPr="00687F8A" w14:paraId="6543ECB9" w14:textId="77777777" w:rsidTr="00C35957">
        <w:trPr>
          <w:trHeight w:val="525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A300" w14:textId="0CD1D775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687F8A">
              <w:rPr>
                <w:b/>
                <w:sz w:val="28"/>
                <w:szCs w:val="28"/>
                <w:lang w:val="uk-UA"/>
              </w:rPr>
              <w:t>11. Надання безкоштовних стоматологічних послуг населенню Малинської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5957" w:rsidRPr="00C35957" w14:paraId="52CED588" w14:textId="77777777" w:rsidTr="00C35957">
        <w:trPr>
          <w:trHeight w:val="96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6DF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 xml:space="preserve">лікарня» ММР) </w:t>
            </w:r>
          </w:p>
          <w:p w14:paraId="5ECCB9FF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313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Надання  безкоштовних стоматологічних послуг населенню Малинської міської територіальної громади, а саме: військовослужбов</w:t>
            </w:r>
            <w:r>
              <w:rPr>
                <w:sz w:val="28"/>
                <w:szCs w:val="28"/>
                <w:lang w:val="uk-UA"/>
              </w:rPr>
              <w:t>ц</w:t>
            </w:r>
            <w:r w:rsidRPr="00687F8A">
              <w:rPr>
                <w:sz w:val="28"/>
                <w:szCs w:val="28"/>
                <w:lang w:val="uk-UA"/>
              </w:rPr>
              <w:t>ям</w:t>
            </w:r>
            <w:r>
              <w:rPr>
                <w:sz w:val="28"/>
                <w:szCs w:val="28"/>
                <w:lang w:val="uk-UA"/>
              </w:rPr>
              <w:t>,</w:t>
            </w:r>
            <w:r w:rsidRPr="00687F8A">
              <w:rPr>
                <w:sz w:val="28"/>
                <w:szCs w:val="28"/>
                <w:lang w:val="uk-UA"/>
              </w:rPr>
              <w:t xml:space="preserve"> інвалідам, учасникам війни та  бойових дій, членам багатодітних родин, малозабезпеченим сім’ям, пенсіонерам </w:t>
            </w:r>
          </w:p>
          <w:p w14:paraId="190EA5F1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F085D27" w14:textId="77777777" w:rsidR="00C35957" w:rsidRPr="00687F8A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C1D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2EEA8220" w14:textId="10F1277C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9487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бюджету,</w:t>
            </w:r>
            <w:r w:rsidRPr="00687F8A">
              <w:rPr>
                <w:sz w:val="28"/>
                <w:szCs w:val="28"/>
                <w:lang w:val="uk-UA"/>
              </w:rPr>
              <w:t xml:space="preserve"> кошти підприємств, інші джерела фінансування, не заборонені законодавством</w:t>
            </w:r>
          </w:p>
          <w:p w14:paraId="758EE142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777" w14:textId="77777777" w:rsidR="00C35957" w:rsidRPr="00687F8A" w:rsidRDefault="00C35957" w:rsidP="00C3595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0564A6CD" w14:textId="77777777" w:rsidR="00C35957" w:rsidRPr="00687F8A" w:rsidRDefault="00C35957" w:rsidP="006518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AAB9" w14:textId="77777777" w:rsidR="00C35957" w:rsidRDefault="00C35957" w:rsidP="00C3595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</w:p>
          <w:p w14:paraId="4B1075A4" w14:textId="77777777" w:rsidR="00C35957" w:rsidRDefault="00C35957" w:rsidP="00C3595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стоматологічних</w:t>
            </w:r>
          </w:p>
          <w:p w14:paraId="015FC9D6" w14:textId="471650ED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послуг   </w:t>
            </w:r>
          </w:p>
        </w:tc>
      </w:tr>
      <w:tr w:rsidR="00C35957" w:rsidRPr="00937B76" w14:paraId="0E682B99" w14:textId="77777777" w:rsidTr="00C35957">
        <w:trPr>
          <w:trHeight w:val="698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7D2" w14:textId="6C3834DF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12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>Д</w:t>
            </w:r>
            <w:r w:rsidRPr="00041AB5"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>одаткове стимулювання медичних працівників щодо підвищення якості та ефективності надання доступних медичних послуг жителям</w:t>
            </w:r>
            <w:r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громади</w:t>
            </w:r>
            <w:r w:rsidRPr="00041AB5"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 w:rsidRPr="00041AB5">
              <w:rPr>
                <w:b/>
                <w:sz w:val="28"/>
                <w:szCs w:val="28"/>
                <w:lang w:val="uk-UA"/>
              </w:rPr>
              <w:t>у сільській місцевості.</w:t>
            </w:r>
          </w:p>
        </w:tc>
      </w:tr>
      <w:tr w:rsidR="00C35957" w:rsidRPr="00C35957" w14:paraId="364C1B3F" w14:textId="77777777" w:rsidTr="00C35957">
        <w:trPr>
          <w:trHeight w:val="96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32C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1F009B19" w14:textId="2A7E22A5" w:rsidR="00C35957" w:rsidRDefault="00937B76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</w:t>
            </w:r>
            <w:bookmarkStart w:id="0" w:name="_GoBack"/>
            <w:bookmarkEnd w:id="0"/>
            <w:r w:rsidR="00C35957">
              <w:rPr>
                <w:sz w:val="28"/>
                <w:szCs w:val="28"/>
                <w:lang w:val="uk-UA"/>
              </w:rPr>
              <w:t>підприємство «Малинський центр первинної медико-санітарної допомоги»  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FF2B" w14:textId="77777777" w:rsidR="00C35957" w:rsidRPr="005917B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>Здійснення виплат додаткових</w:t>
            </w:r>
            <w:r w:rsidRPr="005917B7"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>стимулювань, медичним працівникам</w:t>
            </w:r>
            <w:r w:rsidRPr="005917B7"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щодо підвищення якості та ефективності надання доступних медичних послуг</w:t>
            </w:r>
            <w:r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жителям громади </w:t>
            </w:r>
            <w:r>
              <w:rPr>
                <w:sz w:val="28"/>
                <w:szCs w:val="28"/>
                <w:lang w:val="uk-UA"/>
              </w:rPr>
              <w:t>у</w:t>
            </w:r>
            <w:r w:rsidRPr="005917B7">
              <w:rPr>
                <w:sz w:val="28"/>
                <w:szCs w:val="28"/>
                <w:lang w:val="uk-UA"/>
              </w:rPr>
              <w:t xml:space="preserve"> сільській місцевості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754ADE07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C46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434AB7A" w14:textId="66D77D6B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47C2" w14:textId="2AD86ADD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830" w14:textId="183F604C" w:rsidR="00C35957" w:rsidRPr="00687F8A" w:rsidRDefault="00C35957" w:rsidP="00C3595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EA9" w14:textId="77777777" w:rsidR="00C35957" w:rsidRPr="00041AB5" w:rsidRDefault="00C35957" w:rsidP="00C35957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  <w:r w:rsidRPr="00041AB5">
              <w:rPr>
                <w:rFonts w:eastAsiaTheme="minorHAnsi"/>
                <w:color w:val="000000"/>
                <w:sz w:val="28"/>
                <w:szCs w:val="28"/>
                <w:lang w:val="uk-UA"/>
              </w:rPr>
              <w:t>Забезпечення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1AB5"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 щомісячних стимулюючих  та заохочуваних  виплат 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медичним </w:t>
            </w:r>
            <w:r w:rsidRPr="00041AB5">
              <w:rPr>
                <w:rFonts w:eastAsiaTheme="minorHAnsi"/>
                <w:color w:val="000000"/>
                <w:sz w:val="28"/>
                <w:szCs w:val="28"/>
                <w:lang w:val="uk-UA"/>
              </w:rPr>
              <w:t>працівникам</w:t>
            </w:r>
          </w:p>
          <w:p w14:paraId="0AE96172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4C30387" w14:textId="7D2FDEDA" w:rsidR="00406D4E" w:rsidRDefault="00406D4E" w:rsidP="0074688D">
      <w:pPr>
        <w:rPr>
          <w:b/>
          <w:sz w:val="28"/>
          <w:szCs w:val="28"/>
          <w:lang w:val="uk-UA"/>
        </w:rPr>
      </w:pPr>
    </w:p>
    <w:p w14:paraId="43EC0060" w14:textId="77777777" w:rsidR="00CA6723" w:rsidRDefault="00CA6723" w:rsidP="0074688D">
      <w:pPr>
        <w:rPr>
          <w:b/>
          <w:sz w:val="28"/>
          <w:szCs w:val="28"/>
          <w:lang w:val="uk-UA"/>
        </w:rPr>
      </w:pPr>
    </w:p>
    <w:p w14:paraId="4FD74063" w14:textId="77777777" w:rsidR="00CA6723" w:rsidRPr="00687F8A" w:rsidRDefault="00CA6723" w:rsidP="0074688D">
      <w:pPr>
        <w:rPr>
          <w:b/>
          <w:sz w:val="28"/>
          <w:szCs w:val="28"/>
          <w:lang w:val="uk-UA"/>
        </w:rPr>
      </w:pPr>
    </w:p>
    <w:p w14:paraId="52D41B54" w14:textId="48D09E4A" w:rsidR="0074688D" w:rsidRPr="00687F8A" w:rsidRDefault="0074688D" w:rsidP="0074688D">
      <w:pPr>
        <w:rPr>
          <w:sz w:val="28"/>
          <w:szCs w:val="28"/>
          <w:lang w:val="uk-UA"/>
        </w:rPr>
      </w:pPr>
      <w:r w:rsidRPr="00687F8A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7F8A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7F8A" w:rsidRDefault="00C11CE6">
      <w:pPr>
        <w:rPr>
          <w:sz w:val="28"/>
          <w:szCs w:val="28"/>
          <w:lang w:val="uk-UA"/>
        </w:rPr>
      </w:pPr>
    </w:p>
    <w:sectPr w:rsidR="00C11CE6" w:rsidRPr="00687F8A" w:rsidSect="00CA6723">
      <w:pgSz w:w="16838" w:h="11906" w:orient="landscape"/>
      <w:pgMar w:top="1134" w:right="567" w:bottom="426" w:left="1701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4F8CD" w14:textId="77777777" w:rsidR="00E50CED" w:rsidRDefault="00E50CED" w:rsidP="007F30B6">
      <w:r>
        <w:separator/>
      </w:r>
    </w:p>
  </w:endnote>
  <w:endnote w:type="continuationSeparator" w:id="0">
    <w:p w14:paraId="4BF0579B" w14:textId="77777777" w:rsidR="00E50CED" w:rsidRDefault="00E50CED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8EEEA" w14:textId="77777777" w:rsidR="00E50CED" w:rsidRDefault="00E50CED" w:rsidP="007F30B6">
      <w:r>
        <w:separator/>
      </w:r>
    </w:p>
  </w:footnote>
  <w:footnote w:type="continuationSeparator" w:id="0">
    <w:p w14:paraId="461F5482" w14:textId="77777777" w:rsidR="00E50CED" w:rsidRDefault="00E50CED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41AB5"/>
    <w:rsid w:val="0009434F"/>
    <w:rsid w:val="00096C2B"/>
    <w:rsid w:val="000B0493"/>
    <w:rsid w:val="000B71CC"/>
    <w:rsid w:val="000C2F2D"/>
    <w:rsid w:val="000F0C57"/>
    <w:rsid w:val="000F1249"/>
    <w:rsid w:val="001167DD"/>
    <w:rsid w:val="00136DDD"/>
    <w:rsid w:val="001443BB"/>
    <w:rsid w:val="0016158A"/>
    <w:rsid w:val="001B01BF"/>
    <w:rsid w:val="001C7D4F"/>
    <w:rsid w:val="001E0BDE"/>
    <w:rsid w:val="00237277"/>
    <w:rsid w:val="0024232B"/>
    <w:rsid w:val="00264842"/>
    <w:rsid w:val="002918A6"/>
    <w:rsid w:val="002A4B2B"/>
    <w:rsid w:val="002C3545"/>
    <w:rsid w:val="002D6480"/>
    <w:rsid w:val="002E55AC"/>
    <w:rsid w:val="003274D1"/>
    <w:rsid w:val="00344335"/>
    <w:rsid w:val="0034698F"/>
    <w:rsid w:val="00351EF5"/>
    <w:rsid w:val="00377861"/>
    <w:rsid w:val="00397531"/>
    <w:rsid w:val="003B299D"/>
    <w:rsid w:val="00406D4E"/>
    <w:rsid w:val="00420CB1"/>
    <w:rsid w:val="0048558F"/>
    <w:rsid w:val="004A36ED"/>
    <w:rsid w:val="004B58E7"/>
    <w:rsid w:val="004D0271"/>
    <w:rsid w:val="004D3CBE"/>
    <w:rsid w:val="00512532"/>
    <w:rsid w:val="00526F52"/>
    <w:rsid w:val="00534412"/>
    <w:rsid w:val="005353E2"/>
    <w:rsid w:val="005618AE"/>
    <w:rsid w:val="005956CF"/>
    <w:rsid w:val="0059718D"/>
    <w:rsid w:val="005A20AC"/>
    <w:rsid w:val="005C3570"/>
    <w:rsid w:val="005C5866"/>
    <w:rsid w:val="005D00BC"/>
    <w:rsid w:val="005D6590"/>
    <w:rsid w:val="00626BE3"/>
    <w:rsid w:val="00631D6D"/>
    <w:rsid w:val="00637F2A"/>
    <w:rsid w:val="006518D4"/>
    <w:rsid w:val="006570D4"/>
    <w:rsid w:val="0066670D"/>
    <w:rsid w:val="00687F8A"/>
    <w:rsid w:val="006A379A"/>
    <w:rsid w:val="006B1127"/>
    <w:rsid w:val="00716244"/>
    <w:rsid w:val="0071715B"/>
    <w:rsid w:val="0074688D"/>
    <w:rsid w:val="007748C3"/>
    <w:rsid w:val="00776EE2"/>
    <w:rsid w:val="007C3B13"/>
    <w:rsid w:val="007D115E"/>
    <w:rsid w:val="007D66F6"/>
    <w:rsid w:val="007F30B6"/>
    <w:rsid w:val="00801CE9"/>
    <w:rsid w:val="00845E3E"/>
    <w:rsid w:val="008D2878"/>
    <w:rsid w:val="008E64AF"/>
    <w:rsid w:val="00900121"/>
    <w:rsid w:val="00937B76"/>
    <w:rsid w:val="00970B7F"/>
    <w:rsid w:val="009A5EA0"/>
    <w:rsid w:val="009E30CF"/>
    <w:rsid w:val="00A06131"/>
    <w:rsid w:val="00A22F71"/>
    <w:rsid w:val="00A252BE"/>
    <w:rsid w:val="00A2776D"/>
    <w:rsid w:val="00A42881"/>
    <w:rsid w:val="00A44051"/>
    <w:rsid w:val="00A5351C"/>
    <w:rsid w:val="00A5726A"/>
    <w:rsid w:val="00AB5868"/>
    <w:rsid w:val="00AB7AA5"/>
    <w:rsid w:val="00AC56E6"/>
    <w:rsid w:val="00AC669A"/>
    <w:rsid w:val="00AD4346"/>
    <w:rsid w:val="00AE5F85"/>
    <w:rsid w:val="00B1708F"/>
    <w:rsid w:val="00B256A5"/>
    <w:rsid w:val="00B265FC"/>
    <w:rsid w:val="00B31764"/>
    <w:rsid w:val="00B81610"/>
    <w:rsid w:val="00BE2A23"/>
    <w:rsid w:val="00BE3123"/>
    <w:rsid w:val="00BF28F2"/>
    <w:rsid w:val="00C11CE6"/>
    <w:rsid w:val="00C35957"/>
    <w:rsid w:val="00C668CC"/>
    <w:rsid w:val="00C83D6D"/>
    <w:rsid w:val="00CA4B5B"/>
    <w:rsid w:val="00CA6723"/>
    <w:rsid w:val="00CB4416"/>
    <w:rsid w:val="00CB699B"/>
    <w:rsid w:val="00DB6D1F"/>
    <w:rsid w:val="00DC2705"/>
    <w:rsid w:val="00DE5C6E"/>
    <w:rsid w:val="00E0237F"/>
    <w:rsid w:val="00E07E9B"/>
    <w:rsid w:val="00E33FB3"/>
    <w:rsid w:val="00E50CED"/>
    <w:rsid w:val="00EB598E"/>
    <w:rsid w:val="00EC3170"/>
    <w:rsid w:val="00EC4853"/>
    <w:rsid w:val="00F1336C"/>
    <w:rsid w:val="00F36083"/>
    <w:rsid w:val="00F96BA2"/>
    <w:rsid w:val="00FA2136"/>
    <w:rsid w:val="00FA3B7F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5678</Words>
  <Characters>3237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cp:lastPrinted>2024-04-15T11:47:00Z</cp:lastPrinted>
  <dcterms:created xsi:type="dcterms:W3CDTF">2024-03-18T08:24:00Z</dcterms:created>
  <dcterms:modified xsi:type="dcterms:W3CDTF">2024-04-16T05:51:00Z</dcterms:modified>
</cp:coreProperties>
</file>